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9784" w14:textId="5C779A2F" w:rsidR="007F60DD" w:rsidRPr="009D09E7" w:rsidRDefault="007F60DD" w:rsidP="007F60DD">
      <w:pPr>
        <w:spacing w:before="100" w:beforeAutospacing="1" w:after="100" w:afterAutospacing="1"/>
        <w:rPr>
          <w:rFonts w:cs="Arial"/>
          <w:b/>
          <w:bCs/>
          <w:sz w:val="24"/>
          <w:szCs w:val="24"/>
        </w:rPr>
      </w:pPr>
      <w:r w:rsidRPr="009D09E7">
        <w:rPr>
          <w:rFonts w:cs="Arial"/>
          <w:b/>
          <w:bCs/>
          <w:sz w:val="24"/>
          <w:szCs w:val="24"/>
        </w:rPr>
        <w:t>Flexibel, intelligent, effizient: INFRASELECT</w:t>
      </w:r>
      <w:r w:rsidRPr="009D09E7">
        <w:rPr>
          <w:rFonts w:cs="Arial"/>
          <w:b/>
          <w:bCs/>
          <w:sz w:val="24"/>
          <w:szCs w:val="24"/>
          <w:vertAlign w:val="superscript"/>
        </w:rPr>
        <w:t xml:space="preserve">® </w:t>
      </w:r>
      <w:r w:rsidRPr="009D09E7">
        <w:rPr>
          <w:rFonts w:cs="Arial"/>
          <w:b/>
          <w:bCs/>
          <w:sz w:val="24"/>
          <w:szCs w:val="24"/>
        </w:rPr>
        <w:t>Dynamic revolutioniert den Sonnenschutz</w:t>
      </w:r>
    </w:p>
    <w:p w14:paraId="51BA6DBB" w14:textId="77777777" w:rsidR="007F60DD" w:rsidRPr="009D09E7" w:rsidRDefault="007F60DD" w:rsidP="007F60DD">
      <w:pPr>
        <w:tabs>
          <w:tab w:val="left" w:pos="1560"/>
        </w:tabs>
        <w:spacing w:before="100" w:beforeAutospacing="1" w:after="100" w:afterAutospacing="1"/>
        <w:rPr>
          <w:rFonts w:cs="Arial"/>
          <w:b/>
          <w:bCs/>
          <w:szCs w:val="22"/>
        </w:rPr>
      </w:pPr>
      <w:r w:rsidRPr="009D09E7">
        <w:rPr>
          <w:rFonts w:cs="Arial"/>
          <w:b/>
          <w:bCs/>
          <w:szCs w:val="22"/>
        </w:rPr>
        <w:t xml:space="preserve">Mit </w:t>
      </w:r>
      <w:bookmarkStart w:id="0" w:name="_Hlk184886655"/>
      <w:r w:rsidRPr="009D09E7">
        <w:rPr>
          <w:rFonts w:cs="Arial"/>
          <w:b/>
          <w:bCs/>
          <w:szCs w:val="22"/>
        </w:rPr>
        <w:t>INFRASELECT</w:t>
      </w:r>
      <w:r w:rsidRPr="009D09E7">
        <w:rPr>
          <w:rFonts w:cs="Arial"/>
          <w:b/>
          <w:bCs/>
          <w:szCs w:val="22"/>
          <w:vertAlign w:val="superscript"/>
        </w:rPr>
        <w:t xml:space="preserve">® </w:t>
      </w:r>
      <w:r w:rsidRPr="009D09E7">
        <w:rPr>
          <w:rFonts w:cs="Arial"/>
          <w:b/>
          <w:bCs/>
          <w:szCs w:val="22"/>
        </w:rPr>
        <w:t xml:space="preserve">Dynamic </w:t>
      </w:r>
      <w:bookmarkEnd w:id="0"/>
      <w:r w:rsidRPr="009D09E7">
        <w:rPr>
          <w:rFonts w:cs="Arial"/>
          <w:b/>
          <w:bCs/>
          <w:szCs w:val="22"/>
        </w:rPr>
        <w:t>komplettiert Flachglas Markenkreis sein Produktprogramm an adaptiven Gläsern. Zusammen mit INFRAREFLECT</w:t>
      </w:r>
      <w:r w:rsidRPr="009D09E7">
        <w:rPr>
          <w:rFonts w:cs="Arial"/>
          <w:b/>
          <w:bCs/>
          <w:szCs w:val="22"/>
          <w:vertAlign w:val="superscript"/>
        </w:rPr>
        <w:t xml:space="preserve">® </w:t>
      </w:r>
      <w:r w:rsidRPr="009D09E7">
        <w:rPr>
          <w:rFonts w:cs="Arial"/>
          <w:b/>
          <w:bCs/>
          <w:szCs w:val="22"/>
        </w:rPr>
        <w:t>Jalousie-Isolierglas und INFRASHADE</w:t>
      </w:r>
      <w:r w:rsidRPr="009D09E7">
        <w:rPr>
          <w:rFonts w:cs="Arial"/>
          <w:b/>
          <w:bCs/>
          <w:szCs w:val="22"/>
          <w:vertAlign w:val="superscript"/>
        </w:rPr>
        <w:t>®</w:t>
      </w:r>
      <w:r w:rsidRPr="009D09E7">
        <w:rPr>
          <w:rFonts w:cs="Arial"/>
          <w:b/>
          <w:bCs/>
          <w:szCs w:val="22"/>
        </w:rPr>
        <w:t xml:space="preserve"> Waben-Isolierglas bietet das GlasNetzwerk in seinem Produktportfolio nunmehr drei adaptive Gläser an. Gläser, die intelligent den Sonneneinfall ins Gebäude regulieren und vor übermäßiger Hitze im Innenraum schützen.</w:t>
      </w:r>
    </w:p>
    <w:p w14:paraId="78108369" w14:textId="77777777" w:rsidR="007F60DD" w:rsidRPr="009D09E7" w:rsidRDefault="007F60DD" w:rsidP="007F60DD">
      <w:pPr>
        <w:spacing w:before="100" w:beforeAutospacing="1" w:after="100" w:afterAutospacing="1"/>
        <w:rPr>
          <w:rFonts w:cs="Arial"/>
          <w:b/>
          <w:bCs/>
          <w:szCs w:val="22"/>
        </w:rPr>
      </w:pPr>
      <w:r w:rsidRPr="009D09E7">
        <w:rPr>
          <w:rFonts w:cs="Arial"/>
          <w:b/>
          <w:bCs/>
          <w:szCs w:val="22"/>
        </w:rPr>
        <w:t>INFRASELECT</w:t>
      </w:r>
      <w:r w:rsidRPr="009D09E7">
        <w:rPr>
          <w:rFonts w:cs="Arial"/>
          <w:b/>
          <w:bCs/>
          <w:szCs w:val="22"/>
          <w:vertAlign w:val="superscript"/>
        </w:rPr>
        <w:t xml:space="preserve">® </w:t>
      </w:r>
      <w:r w:rsidRPr="009D09E7">
        <w:rPr>
          <w:rFonts w:cs="Arial"/>
          <w:b/>
          <w:bCs/>
          <w:szCs w:val="22"/>
        </w:rPr>
        <w:t>Dynamic</w:t>
      </w:r>
      <w:r w:rsidRPr="009D09E7">
        <w:rPr>
          <w:rFonts w:cs="Arial"/>
          <w:szCs w:val="22"/>
        </w:rPr>
        <w:t xml:space="preserve"> - </w:t>
      </w:r>
      <w:r w:rsidRPr="009D09E7">
        <w:rPr>
          <w:rFonts w:cs="Arial"/>
          <w:b/>
          <w:bCs/>
          <w:szCs w:val="22"/>
        </w:rPr>
        <w:t>Dynamischer Sonnenschutz, wenn man ihn braucht</w:t>
      </w:r>
    </w:p>
    <w:p w14:paraId="2C8E433D" w14:textId="77777777" w:rsidR="007F60DD" w:rsidRPr="009D09E7" w:rsidRDefault="007F60DD" w:rsidP="007F60DD">
      <w:pPr>
        <w:spacing w:before="100" w:beforeAutospacing="1" w:after="100" w:afterAutospacing="1"/>
        <w:rPr>
          <w:rFonts w:cs="Arial"/>
          <w:szCs w:val="22"/>
        </w:rPr>
      </w:pPr>
      <w:bookmarkStart w:id="1" w:name="_Hlk184886906"/>
      <w:r w:rsidRPr="009D09E7">
        <w:rPr>
          <w:rFonts w:cs="Arial"/>
          <w:szCs w:val="22"/>
        </w:rPr>
        <w:t>INFRASELECT</w:t>
      </w:r>
      <w:r w:rsidRPr="009D09E7">
        <w:rPr>
          <w:rFonts w:cs="Arial"/>
          <w:szCs w:val="22"/>
          <w:vertAlign w:val="superscript"/>
        </w:rPr>
        <w:t xml:space="preserve">® </w:t>
      </w:r>
      <w:r w:rsidRPr="009D09E7">
        <w:rPr>
          <w:rFonts w:cs="Arial"/>
          <w:szCs w:val="22"/>
        </w:rPr>
        <w:t xml:space="preserve">Dynamic </w:t>
      </w:r>
      <w:bookmarkEnd w:id="1"/>
      <w:r w:rsidRPr="009D09E7">
        <w:rPr>
          <w:rFonts w:cs="Arial"/>
          <w:szCs w:val="22"/>
        </w:rPr>
        <w:t>ist eine flexible und intelligente Glaslösung, die wirksamen Sonnenschutz bietet, gleichzeitig den Energieverbrauch senkt und den Innenraumkomfort erhöht. INFRASELECT</w:t>
      </w:r>
      <w:r w:rsidRPr="009D09E7">
        <w:rPr>
          <w:rFonts w:cs="Arial"/>
          <w:szCs w:val="22"/>
          <w:vertAlign w:val="superscript"/>
        </w:rPr>
        <w:t>®</w:t>
      </w:r>
      <w:r w:rsidRPr="009D09E7">
        <w:rPr>
          <w:rFonts w:cs="Arial"/>
          <w:szCs w:val="22"/>
        </w:rPr>
        <w:t xml:space="preserve"> Dynamic passt sich automatisch oder manuell gesteuert an den Tageslichteinfall und die Sonneneinstrahlung an – ohne dass im Außenbereich angebrachte Vorrichtungen die Aussicht mindern oder das Erscheinungsbild der Fassade verändern.</w:t>
      </w:r>
    </w:p>
    <w:p w14:paraId="68B64ACF" w14:textId="77777777" w:rsidR="007F60DD" w:rsidRPr="009D09E7" w:rsidRDefault="007F60DD" w:rsidP="007F60DD">
      <w:pPr>
        <w:spacing w:before="100" w:beforeAutospacing="1" w:after="100" w:afterAutospacing="1"/>
        <w:rPr>
          <w:rFonts w:cs="Arial"/>
          <w:szCs w:val="22"/>
        </w:rPr>
      </w:pPr>
      <w:r w:rsidRPr="009D09E7">
        <w:rPr>
          <w:rFonts w:cs="Arial"/>
          <w:szCs w:val="22"/>
        </w:rPr>
        <w:t>Dank der neuen Partnerschaft mit ChromoGenics, einem führenden schwedischen Hersteller für dynamische Gläser, kann Flachglas MarkenKreis auch dieses Marktsegment bedienen. Die einzigartige elektrochrome Technologie von ConverLight</w:t>
      </w:r>
      <w:r w:rsidRPr="009D09E7">
        <w:rPr>
          <w:rFonts w:cs="Arial"/>
          <w:szCs w:val="22"/>
          <w:vertAlign w:val="superscript"/>
        </w:rPr>
        <w:t>®</w:t>
      </w:r>
      <w:r w:rsidRPr="009D09E7">
        <w:rPr>
          <w:rFonts w:cs="Arial"/>
          <w:szCs w:val="22"/>
        </w:rPr>
        <w:t xml:space="preserve"> ist die Grundlage von INFRASELECT</w:t>
      </w:r>
      <w:r w:rsidRPr="009D09E7">
        <w:rPr>
          <w:rFonts w:cs="Arial"/>
          <w:szCs w:val="22"/>
          <w:vertAlign w:val="superscript"/>
        </w:rPr>
        <w:t xml:space="preserve">® </w:t>
      </w:r>
      <w:r w:rsidRPr="009D09E7">
        <w:rPr>
          <w:rFonts w:cs="Arial"/>
          <w:szCs w:val="22"/>
        </w:rPr>
        <w:t>Dynamic. Es handelt sich um eine flexible, mehrschichtige elektrochrome Folie, die zwischen zwei Glasscheiben geschützt ist und zu Isolierglas weiterverarbeitet wird. Die maximale Breite beträgt 1550 mm, aber es gibt keine technische Begrenzung für die Höhe. Dank der Flexibilität der Folie ist es das einzige Glas, das auch in gebogener Form und Modellformen wie Kreisen oder Dreiecken geliefert werden kann.</w:t>
      </w:r>
    </w:p>
    <w:p w14:paraId="3460C443" w14:textId="77777777" w:rsidR="007F60DD" w:rsidRPr="009D09E7" w:rsidRDefault="007F60DD" w:rsidP="007F60DD">
      <w:pPr>
        <w:spacing w:before="100" w:beforeAutospacing="1" w:after="100" w:afterAutospacing="1"/>
        <w:rPr>
          <w:rFonts w:cs="Arial"/>
          <w:b/>
          <w:bCs/>
          <w:szCs w:val="22"/>
        </w:rPr>
      </w:pPr>
      <w:r w:rsidRPr="009D09E7">
        <w:rPr>
          <w:rFonts w:cs="Arial"/>
          <w:szCs w:val="22"/>
        </w:rPr>
        <w:t>Aufgrund der Möglichkeit, die Steuereinheit in verschiedene Gebäudeautomationssysteme zu integrieren, kann INFRASELECT</w:t>
      </w:r>
      <w:r w:rsidRPr="009D09E7">
        <w:rPr>
          <w:rFonts w:cs="Arial"/>
          <w:szCs w:val="22"/>
          <w:vertAlign w:val="superscript"/>
        </w:rPr>
        <w:t xml:space="preserve">® </w:t>
      </w:r>
      <w:r w:rsidRPr="009D09E7">
        <w:rPr>
          <w:rFonts w:cs="Arial"/>
          <w:szCs w:val="22"/>
        </w:rPr>
        <w:t>Dynamic über eine maßgeschneiderte Kontrolllösung unkompliziert an jedes Projekt angepasst werden. Eine Niederspannung ermöglicht es dem Steuerungssystem, die Wärme- und Lichtdurchlässigkeit automatisch an die aktuellen Wetterbedingungen anzupassen. Darüber hinaus besteht die Möglichkeit, eine solarbetriebene Steuereinheit zu integrieren, um sich selbst zu versorgen.</w:t>
      </w:r>
    </w:p>
    <w:p w14:paraId="53954EF5" w14:textId="77777777" w:rsidR="00894ADE" w:rsidRDefault="00894ADE" w:rsidP="007F60DD">
      <w:pPr>
        <w:rPr>
          <w:rFonts w:cs="Arial"/>
          <w:b/>
          <w:bCs/>
          <w:szCs w:val="22"/>
        </w:rPr>
      </w:pPr>
    </w:p>
    <w:p w14:paraId="7F5608BD" w14:textId="05C43797" w:rsidR="007F60DD" w:rsidRPr="009D09E7" w:rsidRDefault="007F60DD" w:rsidP="007F60DD">
      <w:pPr>
        <w:rPr>
          <w:rFonts w:cs="Arial"/>
          <w:b/>
          <w:bCs/>
          <w:szCs w:val="22"/>
        </w:rPr>
      </w:pPr>
      <w:r w:rsidRPr="009D09E7">
        <w:rPr>
          <w:rFonts w:cs="Arial"/>
          <w:b/>
          <w:bCs/>
          <w:szCs w:val="22"/>
        </w:rPr>
        <w:t>Weitere intelligente Sonnenschutzlösungen</w:t>
      </w:r>
    </w:p>
    <w:p w14:paraId="229A4907" w14:textId="77777777" w:rsidR="007F60DD" w:rsidRPr="009D09E7" w:rsidRDefault="007F60DD" w:rsidP="007F60DD">
      <w:pPr>
        <w:rPr>
          <w:rFonts w:cs="Arial"/>
          <w:szCs w:val="22"/>
        </w:rPr>
      </w:pPr>
      <w:r w:rsidRPr="009D09E7">
        <w:rPr>
          <w:rFonts w:cs="Arial"/>
          <w:szCs w:val="22"/>
        </w:rPr>
        <w:t>INFRASHADE</w:t>
      </w:r>
      <w:r w:rsidRPr="009D09E7">
        <w:rPr>
          <w:rFonts w:cs="Arial"/>
          <w:szCs w:val="22"/>
          <w:vertAlign w:val="superscript"/>
        </w:rPr>
        <w:t>®</w:t>
      </w:r>
      <w:r w:rsidRPr="009D09E7">
        <w:rPr>
          <w:rFonts w:cs="Arial"/>
          <w:szCs w:val="22"/>
        </w:rPr>
        <w:t xml:space="preserve"> Waben-Isolierglas funktioniert automatisch – ohne Bedienung oder Steuerung, denn die im Isolierglas integrierten Microwaben verändern ihre Durchlässigkeit mit dem Einfallwinkel der Sonne im Laufe des Tages und Jahres. Die Folie blockiert die Energie der Sonne im Sommer so effektiv, dass auf außenliegende Sonnenschutz-Vorrichtungen verzichtet werden kann. </w:t>
      </w:r>
    </w:p>
    <w:p w14:paraId="13F04984" w14:textId="77777777" w:rsidR="007F60DD" w:rsidRPr="009D09E7" w:rsidRDefault="007F60DD" w:rsidP="007F60DD">
      <w:pPr>
        <w:rPr>
          <w:rFonts w:cs="Arial"/>
          <w:szCs w:val="22"/>
        </w:rPr>
      </w:pPr>
      <w:r w:rsidRPr="009D09E7">
        <w:rPr>
          <w:rFonts w:cs="Arial"/>
          <w:szCs w:val="22"/>
        </w:rPr>
        <w:t>Im Gebäude profitieren Nutzer von einer wirksamen Verschattung bei vollständiger Transparenz der Verglasung und natürlichem Tageslichteinfall. Verglasungen mit MicroShade Film</w:t>
      </w:r>
      <w:r w:rsidRPr="009D09E7">
        <w:rPr>
          <w:rFonts w:cs="Arial"/>
          <w:szCs w:val="22"/>
          <w:vertAlign w:val="superscript"/>
        </w:rPr>
        <w:t>®</w:t>
      </w:r>
      <w:r w:rsidRPr="009D09E7">
        <w:rPr>
          <w:rFonts w:cs="Arial"/>
          <w:szCs w:val="22"/>
        </w:rPr>
        <w:t xml:space="preserve"> erreichen g-Werte zwischen 8 % und 15 %, bei einer Lichtdurchlässigkeit von 50 % bis 60 %. Der MicroShade Film</w:t>
      </w:r>
      <w:r w:rsidRPr="009D09E7">
        <w:rPr>
          <w:rFonts w:cs="Arial"/>
          <w:szCs w:val="22"/>
          <w:vertAlign w:val="superscript"/>
        </w:rPr>
        <w:t>®</w:t>
      </w:r>
      <w:r w:rsidRPr="009D09E7">
        <w:rPr>
          <w:rFonts w:cs="Arial"/>
          <w:szCs w:val="22"/>
        </w:rPr>
        <w:t xml:space="preserve"> ist optisch kaum wahrnehmbar. Da die Folie weder Form noch Größe der Verglasung beschränkt, erhalten Architekten mit dem neuen INFRASHADE</w:t>
      </w:r>
      <w:r w:rsidRPr="009D09E7">
        <w:rPr>
          <w:rFonts w:cs="Arial"/>
          <w:szCs w:val="22"/>
          <w:vertAlign w:val="superscript"/>
        </w:rPr>
        <w:t>®</w:t>
      </w:r>
      <w:r w:rsidRPr="009D09E7">
        <w:rPr>
          <w:rFonts w:cs="Arial"/>
          <w:szCs w:val="22"/>
        </w:rPr>
        <w:t xml:space="preserve"> Gestaltungsfreiheit bei der Planung großzügiger Glasfassaden. Die Sonnenschutzlösung ist eine passive Technologie, durch Verzicht auf weitere elektrische oder mechanische Komponenten komplett wartungsfrei und somit sehr kosteneffizient und langlebig. </w:t>
      </w:r>
    </w:p>
    <w:p w14:paraId="63AC8628" w14:textId="77777777" w:rsidR="00894ADE" w:rsidRDefault="00894ADE" w:rsidP="007F60DD">
      <w:pPr>
        <w:pStyle w:val="StandardWeb"/>
        <w:rPr>
          <w:rFonts w:ascii="Arial" w:hAnsi="Arial" w:cs="Arial"/>
          <w:sz w:val="22"/>
          <w:szCs w:val="22"/>
        </w:rPr>
      </w:pPr>
    </w:p>
    <w:p w14:paraId="5C21113F" w14:textId="77777777" w:rsidR="00894ADE" w:rsidRDefault="00894ADE" w:rsidP="007F60DD">
      <w:pPr>
        <w:pStyle w:val="StandardWeb"/>
        <w:rPr>
          <w:rFonts w:ascii="Arial" w:hAnsi="Arial" w:cs="Arial"/>
          <w:sz w:val="22"/>
          <w:szCs w:val="22"/>
        </w:rPr>
      </w:pPr>
    </w:p>
    <w:p w14:paraId="31A3D684" w14:textId="77777777" w:rsidR="00894ADE" w:rsidRDefault="00894ADE" w:rsidP="007F60DD">
      <w:pPr>
        <w:pStyle w:val="StandardWeb"/>
        <w:rPr>
          <w:rFonts w:ascii="Arial" w:hAnsi="Arial" w:cs="Arial"/>
          <w:sz w:val="22"/>
          <w:szCs w:val="22"/>
        </w:rPr>
      </w:pPr>
    </w:p>
    <w:p w14:paraId="663C4409" w14:textId="77777777" w:rsidR="00894ADE" w:rsidRDefault="00894ADE" w:rsidP="007F60DD">
      <w:pPr>
        <w:pStyle w:val="StandardWeb"/>
        <w:rPr>
          <w:rFonts w:ascii="Arial" w:hAnsi="Arial" w:cs="Arial"/>
          <w:sz w:val="22"/>
          <w:szCs w:val="22"/>
        </w:rPr>
      </w:pPr>
    </w:p>
    <w:p w14:paraId="1010ACA2" w14:textId="77777777" w:rsidR="00894ADE" w:rsidRDefault="00894ADE" w:rsidP="007F60DD">
      <w:pPr>
        <w:pStyle w:val="StandardWeb"/>
        <w:rPr>
          <w:rFonts w:ascii="Arial" w:hAnsi="Arial" w:cs="Arial"/>
          <w:sz w:val="22"/>
          <w:szCs w:val="22"/>
        </w:rPr>
      </w:pPr>
    </w:p>
    <w:p w14:paraId="25862F28" w14:textId="77777777" w:rsidR="00764B8A" w:rsidRDefault="00764B8A" w:rsidP="007F60DD">
      <w:pPr>
        <w:pStyle w:val="StandardWeb"/>
        <w:rPr>
          <w:rFonts w:ascii="Arial" w:hAnsi="Arial" w:cs="Arial"/>
          <w:sz w:val="22"/>
          <w:szCs w:val="22"/>
        </w:rPr>
      </w:pPr>
    </w:p>
    <w:p w14:paraId="3C1424EC" w14:textId="422877BC" w:rsidR="007F60DD" w:rsidRPr="009D09E7" w:rsidRDefault="007F60DD" w:rsidP="007F60DD">
      <w:pPr>
        <w:pStyle w:val="StandardWeb"/>
        <w:rPr>
          <w:rFonts w:ascii="Arial" w:hAnsi="Arial" w:cs="Arial"/>
          <w:sz w:val="22"/>
          <w:szCs w:val="22"/>
        </w:rPr>
      </w:pPr>
      <w:r w:rsidRPr="009D09E7">
        <w:rPr>
          <w:rFonts w:ascii="Arial" w:hAnsi="Arial" w:cs="Arial"/>
          <w:sz w:val="22"/>
          <w:szCs w:val="22"/>
        </w:rPr>
        <w:t>Bei INFRAREFLECT</w:t>
      </w:r>
      <w:r w:rsidRPr="009D09E7">
        <w:rPr>
          <w:rFonts w:ascii="Arial" w:hAnsi="Arial" w:cs="Arial"/>
          <w:sz w:val="22"/>
          <w:szCs w:val="22"/>
          <w:vertAlign w:val="superscript"/>
        </w:rPr>
        <w:t xml:space="preserve">® </w:t>
      </w:r>
      <w:r w:rsidRPr="009D09E7">
        <w:rPr>
          <w:rFonts w:ascii="Arial" w:hAnsi="Arial" w:cs="Arial"/>
          <w:sz w:val="22"/>
          <w:szCs w:val="22"/>
        </w:rPr>
        <w:t>Jalousie-Isolierglas handelt es sich um in den Scheibenzwischenraum des Isolierglases integrierte Jalousien. Diese bieten einen variablen Sonnen-, Blend- und Sichtschutz für jeden Bedarf</w:t>
      </w:r>
      <w:r w:rsidR="00894ADE">
        <w:rPr>
          <w:rFonts w:ascii="Arial" w:hAnsi="Arial" w:cs="Arial"/>
          <w:sz w:val="22"/>
          <w:szCs w:val="22"/>
        </w:rPr>
        <w:t xml:space="preserve">. </w:t>
      </w:r>
      <w:r w:rsidRPr="009D09E7">
        <w:rPr>
          <w:rFonts w:ascii="Arial" w:hAnsi="Arial" w:cs="Arial"/>
          <w:sz w:val="22"/>
          <w:szCs w:val="22"/>
        </w:rPr>
        <w:t>Der Behang, dessen Bedienung entweder manuell oder motorisch erfolgt, liegt geschützt und hermetisch abgeschlossen zwischen den Einzelglasscheiben eines 2- oder 3-fach- Isolierglases und ist dadurch pflege- und wartungsfrei.</w:t>
      </w:r>
    </w:p>
    <w:p w14:paraId="532A3464" w14:textId="0A2AFC0C" w:rsidR="00EF2247" w:rsidRPr="007F60DD" w:rsidRDefault="007F60DD" w:rsidP="007F60DD">
      <w:pPr>
        <w:pStyle w:val="StandardWeb"/>
        <w:rPr>
          <w:rFonts w:ascii="Arial" w:hAnsi="Arial" w:cs="Arial"/>
          <w:b/>
          <w:bCs/>
          <w:sz w:val="22"/>
          <w:szCs w:val="22"/>
        </w:rPr>
      </w:pPr>
      <w:r w:rsidRPr="009D09E7">
        <w:rPr>
          <w:rFonts w:ascii="Arial" w:hAnsi="Arial" w:cs="Arial"/>
          <w:b/>
          <w:bCs/>
          <w:sz w:val="22"/>
          <w:szCs w:val="22"/>
        </w:rPr>
        <w:t>www.flachglas-markenkreis</w:t>
      </w:r>
      <w:r w:rsidR="00191692">
        <w:rPr>
          <w:rFonts w:ascii="Arial" w:hAnsi="Arial" w:cs="Arial"/>
          <w:b/>
          <w:bCs/>
          <w:sz w:val="22"/>
          <w:szCs w:val="22"/>
        </w:rPr>
        <w:t>.de</w:t>
      </w:r>
    </w:p>
    <w:p w14:paraId="1528B3BA" w14:textId="77777777" w:rsidR="00EF2247" w:rsidRDefault="00EF2247" w:rsidP="00CC1084"/>
    <w:p w14:paraId="6ACE294E" w14:textId="77777777" w:rsidR="00A8503E" w:rsidRDefault="00A8503E" w:rsidP="00CC1084"/>
    <w:p w14:paraId="41A2203B" w14:textId="77777777" w:rsidR="00A8503E" w:rsidRDefault="00A8503E" w:rsidP="00CC1084"/>
    <w:p w14:paraId="44B0ED07" w14:textId="77777777" w:rsidR="00A8503E" w:rsidRDefault="00A8503E" w:rsidP="00CC1084"/>
    <w:p w14:paraId="5E7A37EE" w14:textId="77777777" w:rsidR="00A8503E" w:rsidRDefault="00A8503E" w:rsidP="00CC1084"/>
    <w:p w14:paraId="59E523F2" w14:textId="77777777" w:rsidR="00EF2247" w:rsidRDefault="00EF2247" w:rsidP="00CC1084"/>
    <w:p w14:paraId="4A30D157" w14:textId="6BA9C996" w:rsidR="00BB7C5C" w:rsidRDefault="00D46047" w:rsidP="00CC1084">
      <w:r>
        <w:rPr>
          <w:noProof/>
        </w:rPr>
        <w:drawing>
          <wp:inline distT="0" distB="0" distL="0" distR="0" wp14:anchorId="49B4E988" wp14:editId="3C2B7EBC">
            <wp:extent cx="3238500" cy="21621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4DDBE606" w14:textId="77777777" w:rsidR="00EF2247" w:rsidRDefault="00EF2247" w:rsidP="00CC1084"/>
    <w:p w14:paraId="1DF07FF2" w14:textId="3A70AEE0" w:rsidR="009E307C" w:rsidRDefault="003542CB" w:rsidP="00CC1084">
      <w:r>
        <w:t xml:space="preserve">Bildquelle: </w:t>
      </w:r>
      <w:r w:rsidR="005D08DA">
        <w:t>Flachglas MarkenKreis</w:t>
      </w:r>
      <w:r w:rsidR="009E307C">
        <w:t xml:space="preserve"> GmbH</w:t>
      </w:r>
    </w:p>
    <w:p w14:paraId="770C7C80" w14:textId="52603D47" w:rsidR="003542CB" w:rsidRDefault="00572EA8" w:rsidP="00CC1084">
      <w:r>
        <w:t xml:space="preserve">(Das </w:t>
      </w:r>
      <w:r w:rsidR="00DE77A6">
        <w:t>Rendering</w:t>
      </w:r>
      <w:r>
        <w:t xml:space="preserve"> </w:t>
      </w:r>
      <w:r w:rsidR="00E7046A">
        <w:t xml:space="preserve">zeigt die </w:t>
      </w:r>
      <w:r w:rsidR="001C3630">
        <w:t xml:space="preserve">Einfärbung von </w:t>
      </w:r>
      <w:r w:rsidR="001C3630" w:rsidRPr="009D09E7">
        <w:rPr>
          <w:rFonts w:cs="Arial"/>
          <w:szCs w:val="22"/>
        </w:rPr>
        <w:t>INFRASELECT</w:t>
      </w:r>
      <w:r w:rsidR="001C3630" w:rsidRPr="009D09E7">
        <w:rPr>
          <w:rFonts w:cs="Arial"/>
          <w:szCs w:val="22"/>
          <w:vertAlign w:val="superscript"/>
        </w:rPr>
        <w:t xml:space="preserve">® </w:t>
      </w:r>
      <w:r w:rsidR="001C3630" w:rsidRPr="009D09E7">
        <w:rPr>
          <w:rFonts w:cs="Arial"/>
          <w:szCs w:val="22"/>
        </w:rPr>
        <w:t xml:space="preserve">Dynamic </w:t>
      </w:r>
      <w:r w:rsidR="009E307C">
        <w:t>D</w:t>
      </w:r>
      <w:r w:rsidR="005D08DA">
        <w:t xml:space="preserve">ie Farbgebung </w:t>
      </w:r>
      <w:r w:rsidR="00A112FA">
        <w:t xml:space="preserve">des Glases </w:t>
      </w:r>
      <w:r w:rsidR="005D08DA">
        <w:t xml:space="preserve">kann </w:t>
      </w:r>
      <w:r w:rsidR="0005034D">
        <w:t xml:space="preserve">im Original </w:t>
      </w:r>
      <w:r w:rsidR="00DE77A6">
        <w:t>abweichen.</w:t>
      </w:r>
      <w:r w:rsidR="001C3630">
        <w:t>)</w:t>
      </w:r>
    </w:p>
    <w:p w14:paraId="081451D8" w14:textId="77777777" w:rsidR="00EF2247" w:rsidRDefault="00EF2247" w:rsidP="00CC1084"/>
    <w:p w14:paraId="0E9480E5" w14:textId="77777777" w:rsidR="00EF2247" w:rsidRDefault="00EF2247" w:rsidP="00CC1084"/>
    <w:p w14:paraId="72219838" w14:textId="77777777" w:rsidR="00EF2247" w:rsidRDefault="00EF2247" w:rsidP="00CC1084"/>
    <w:p w14:paraId="0DD9A40B" w14:textId="77777777" w:rsidR="00EF2247" w:rsidRDefault="00EF2247" w:rsidP="00CC1084"/>
    <w:p w14:paraId="7176EBAC" w14:textId="77777777" w:rsidR="00EF2247" w:rsidRDefault="00EF2247" w:rsidP="00CC1084"/>
    <w:p w14:paraId="7A3C0FBB" w14:textId="77777777" w:rsidR="00EF2247" w:rsidRDefault="00EF2247" w:rsidP="00CC1084"/>
    <w:p w14:paraId="39576C23" w14:textId="77777777" w:rsidR="006B5E4B" w:rsidRDefault="006B5E4B" w:rsidP="00CC1084"/>
    <w:p w14:paraId="40C4E9E0" w14:textId="77777777" w:rsidR="006B5E4B" w:rsidRDefault="006B5E4B" w:rsidP="00CC1084"/>
    <w:p w14:paraId="70BBBC6B" w14:textId="77777777" w:rsidR="006B5E4B" w:rsidRDefault="006B5E4B" w:rsidP="00CC1084"/>
    <w:p w14:paraId="212259E5" w14:textId="77777777" w:rsidR="006B5E4B" w:rsidRDefault="006B5E4B" w:rsidP="00CC1084"/>
    <w:p w14:paraId="408A983C" w14:textId="77777777" w:rsidR="006B5E4B" w:rsidRDefault="006B5E4B" w:rsidP="00CC1084"/>
    <w:p w14:paraId="18D95CF0" w14:textId="77777777" w:rsidR="006B5E4B" w:rsidRDefault="006B5E4B" w:rsidP="00CC1084"/>
    <w:p w14:paraId="5803A2A1" w14:textId="77777777" w:rsidR="006B5E4B" w:rsidRDefault="006B5E4B" w:rsidP="00CC1084"/>
    <w:p w14:paraId="207979C1" w14:textId="77777777" w:rsidR="006B5E4B" w:rsidRDefault="006B5E4B" w:rsidP="00CC1084"/>
    <w:p w14:paraId="1C1B3052" w14:textId="77777777" w:rsidR="006B5E4B" w:rsidRDefault="006B5E4B" w:rsidP="00CC1084"/>
    <w:p w14:paraId="214FE407" w14:textId="77777777" w:rsidR="006B5E4B" w:rsidRDefault="006B5E4B" w:rsidP="00CC1084"/>
    <w:p w14:paraId="38AB94B7" w14:textId="77777777" w:rsidR="006B5E4B" w:rsidRDefault="006B5E4B" w:rsidP="00CC1084"/>
    <w:p w14:paraId="0653E8EB" w14:textId="77777777" w:rsidR="006B5E4B" w:rsidRDefault="006B5E4B" w:rsidP="00CC1084"/>
    <w:p w14:paraId="1AF33B13" w14:textId="77777777" w:rsidR="006B5E4B" w:rsidRDefault="006B5E4B" w:rsidP="00CC1084"/>
    <w:p w14:paraId="01CEEA5C" w14:textId="77777777" w:rsidR="006B5E4B" w:rsidRDefault="006B5E4B" w:rsidP="00CC1084"/>
    <w:p w14:paraId="25266C59" w14:textId="77777777" w:rsidR="006B5E4B" w:rsidRDefault="006B5E4B" w:rsidP="00CC1084"/>
    <w:p w14:paraId="6E84A05E" w14:textId="77777777" w:rsidR="006B5E4B" w:rsidRDefault="006B5E4B" w:rsidP="00CC1084"/>
    <w:p w14:paraId="08127C7B" w14:textId="77777777" w:rsidR="006B5E4B" w:rsidRDefault="006B5E4B" w:rsidP="00CC1084"/>
    <w:p w14:paraId="17520BFB" w14:textId="77777777" w:rsidR="006B5E4B" w:rsidRDefault="006B5E4B" w:rsidP="00CC1084"/>
    <w:p w14:paraId="0A5E1D80" w14:textId="77777777" w:rsidR="006B5E4B" w:rsidRDefault="006B5E4B" w:rsidP="00CC1084"/>
    <w:p w14:paraId="765AA962" w14:textId="77777777" w:rsidR="006B5E4B" w:rsidRDefault="006B5E4B" w:rsidP="00CC1084"/>
    <w:p w14:paraId="6D3468A6" w14:textId="0F21012D" w:rsidR="00EF2247" w:rsidRDefault="00EF2247" w:rsidP="00CC1084"/>
    <w:p w14:paraId="0E9FA1EB" w14:textId="77777777" w:rsidR="00EF2247" w:rsidRPr="00EF2247" w:rsidRDefault="00EF2247" w:rsidP="00EF2247">
      <w:pPr>
        <w:spacing w:line="280" w:lineRule="exact"/>
        <w:rPr>
          <w:rFonts w:cs="Arial"/>
          <w:i/>
          <w:sz w:val="20"/>
        </w:rPr>
      </w:pPr>
      <w:r w:rsidRPr="00EF2247">
        <w:rPr>
          <w:rFonts w:cs="Arial"/>
          <w:i/>
          <w:sz w:val="20"/>
        </w:rPr>
        <w:t xml:space="preserve">Der Flachglas MarkenKreis ist eine Kooperation mittelständischer, leistungsstarker Unternehmen in Deutschland und Europa. Die juristisch und organisatorisch selbstständigen Mitglieder der Gruppe produzieren, handeln und installieren Marken-Funktionsgläser (Isoliergläser, Einscheiben- und Verbundsicherheitsgläser) in Lizenz. Die Fertigung erfolgt gemäß einheitlicher Qualitätsrichtlinien und aus Halbzeugen namhafter Basisglas-Hersteller. </w:t>
      </w:r>
    </w:p>
    <w:p w14:paraId="1D13605B" w14:textId="77777777" w:rsidR="00EF2247" w:rsidRPr="00EF2247" w:rsidRDefault="00EF2247" w:rsidP="00EF2247">
      <w:pPr>
        <w:spacing w:line="280" w:lineRule="exact"/>
        <w:rPr>
          <w:rFonts w:cs="Arial"/>
          <w:i/>
          <w:sz w:val="20"/>
        </w:rPr>
      </w:pPr>
      <w:r w:rsidRPr="00EF2247">
        <w:rPr>
          <w:rFonts w:cs="Arial"/>
          <w:i/>
          <w:sz w:val="20"/>
        </w:rPr>
        <w:t>Als Systemzentrale unterstützt die Flachglas MarkenKreis GmbH mit Sitz in Gelsenkirchen die Aktivitäten ihrer Mitglieder durch zahlreiche Dienstleistungen und Serviceprodukte. Sie</w:t>
      </w:r>
      <w:r w:rsidR="00BB7C5C">
        <w:rPr>
          <w:rFonts w:cs="Arial"/>
          <w:i/>
          <w:sz w:val="20"/>
        </w:rPr>
        <w:t xml:space="preserve"> </w:t>
      </w:r>
      <w:r w:rsidRPr="00EF2247">
        <w:rPr>
          <w:rFonts w:cs="Arial"/>
          <w:i/>
          <w:sz w:val="20"/>
        </w:rPr>
        <w:t xml:space="preserve">ist außerdem der zentrale Ansprechpartner für anwendungstechnische Beratung. </w:t>
      </w:r>
    </w:p>
    <w:p w14:paraId="0B644E71" w14:textId="77777777" w:rsidR="00EF2247" w:rsidRPr="00EF2247" w:rsidRDefault="00EF2247" w:rsidP="00EF2247">
      <w:pPr>
        <w:spacing w:line="280" w:lineRule="exact"/>
        <w:rPr>
          <w:rFonts w:cs="Arial"/>
          <w:i/>
          <w:sz w:val="20"/>
        </w:rPr>
      </w:pPr>
      <w:r w:rsidRPr="00EF2247">
        <w:rPr>
          <w:rFonts w:cs="Arial"/>
          <w:i/>
          <w:sz w:val="20"/>
        </w:rPr>
        <w:t xml:space="preserve">Die Gruppe arbeitet partnerschaftlich mit Herstellern von Halbzeugen und Komponenten zusammen. Gemeinsam werden innovative Lösungen aus Glas für Fassaden und Interieur entwickelt. </w:t>
      </w:r>
    </w:p>
    <w:p w14:paraId="2221EE30" w14:textId="77777777" w:rsidR="00EF2247" w:rsidRPr="00EF2247" w:rsidRDefault="00EF2247" w:rsidP="00EF2247">
      <w:pPr>
        <w:spacing w:line="280" w:lineRule="exact"/>
        <w:rPr>
          <w:rFonts w:cs="Arial"/>
          <w:i/>
          <w:sz w:val="20"/>
        </w:rPr>
      </w:pPr>
      <w:r w:rsidRPr="00EF2247">
        <w:rPr>
          <w:rFonts w:cs="Arial"/>
          <w:i/>
          <w:sz w:val="20"/>
        </w:rPr>
        <w:t>Mitglieder, Systemzentrale und Partner bilden ein umfassendes und leistungsstarkes GlasNetzwerk für alle Bauglas-Produkte und Bauglas-Anwendungen.</w:t>
      </w:r>
    </w:p>
    <w:p w14:paraId="0ABB7691" w14:textId="77777777" w:rsidR="00EF2247" w:rsidRPr="00EF2247" w:rsidRDefault="00EF2247" w:rsidP="00EF2247">
      <w:pPr>
        <w:spacing w:line="280" w:lineRule="exact"/>
        <w:rPr>
          <w:rFonts w:cs="Arial"/>
          <w:i/>
          <w:sz w:val="20"/>
        </w:rPr>
      </w:pPr>
      <w:r w:rsidRPr="00EF2247">
        <w:rPr>
          <w:rFonts w:cs="Arial"/>
          <w:i/>
          <w:sz w:val="20"/>
        </w:rPr>
        <w:t>Mehr Informationen gibt es unter www.flachglas-markenkreis.de.</w:t>
      </w:r>
    </w:p>
    <w:p w14:paraId="54C044F5" w14:textId="77777777" w:rsidR="00EF2247" w:rsidRPr="00EF2247" w:rsidRDefault="00EF2247" w:rsidP="00EF2247">
      <w:pPr>
        <w:keepNext/>
        <w:keepLines/>
        <w:spacing w:before="40" w:line="280" w:lineRule="exact"/>
        <w:outlineLvl w:val="4"/>
        <w:rPr>
          <w:rFonts w:ascii="Cambria" w:hAnsi="Cambria" w:cs="Arial"/>
          <w:b/>
          <w:color w:val="365F91"/>
          <w:szCs w:val="22"/>
        </w:rPr>
      </w:pPr>
    </w:p>
    <w:p w14:paraId="6F225241" w14:textId="77777777" w:rsidR="00EF2247" w:rsidRPr="00EF2247" w:rsidRDefault="00EF2247" w:rsidP="00EF2247">
      <w:pPr>
        <w:keepNext/>
        <w:keepLines/>
        <w:spacing w:before="40" w:line="280" w:lineRule="exact"/>
        <w:outlineLvl w:val="4"/>
        <w:rPr>
          <w:rFonts w:cs="Arial"/>
          <w:bCs/>
          <w:sz w:val="20"/>
        </w:rPr>
      </w:pPr>
      <w:r w:rsidRPr="00EF2247">
        <w:rPr>
          <w:rFonts w:cs="Arial"/>
          <w:bCs/>
          <w:sz w:val="20"/>
        </w:rPr>
        <w:t>Flachglas MarkenKreis GmbH</w:t>
      </w:r>
      <w:r w:rsidRPr="00EF2247">
        <w:rPr>
          <w:rFonts w:cs="Arial"/>
          <w:bCs/>
          <w:sz w:val="20"/>
        </w:rPr>
        <w:br/>
        <w:t>Presse/Kommunikation</w:t>
      </w:r>
    </w:p>
    <w:p w14:paraId="12BA6CFF" w14:textId="77777777" w:rsidR="00EF2247" w:rsidRPr="00EF2247" w:rsidRDefault="00EF2247" w:rsidP="00EF2247">
      <w:pPr>
        <w:keepNext/>
        <w:keepLines/>
        <w:spacing w:before="40" w:line="280" w:lineRule="exact"/>
        <w:outlineLvl w:val="4"/>
        <w:rPr>
          <w:rFonts w:cs="Arial"/>
          <w:bCs/>
          <w:sz w:val="20"/>
        </w:rPr>
      </w:pPr>
      <w:r w:rsidRPr="00EF2247">
        <w:rPr>
          <w:rFonts w:cs="Arial"/>
          <w:bCs/>
          <w:sz w:val="20"/>
        </w:rPr>
        <w:t>Birgit Tratnik</w:t>
      </w:r>
    </w:p>
    <w:p w14:paraId="14F41CF9" w14:textId="77777777" w:rsidR="00EF2247" w:rsidRPr="00EF2247" w:rsidRDefault="00EF2247" w:rsidP="00EF2247">
      <w:pPr>
        <w:keepNext/>
        <w:keepLines/>
        <w:spacing w:before="40" w:line="280" w:lineRule="exact"/>
        <w:outlineLvl w:val="4"/>
        <w:rPr>
          <w:rFonts w:cs="Arial"/>
          <w:bCs/>
          <w:sz w:val="20"/>
        </w:rPr>
      </w:pPr>
      <w:r w:rsidRPr="00EF2247">
        <w:rPr>
          <w:rFonts w:cs="Arial"/>
          <w:bCs/>
          <w:sz w:val="20"/>
        </w:rPr>
        <w:t>Auf der Reihe 2</w:t>
      </w:r>
      <w:r w:rsidRPr="00EF2247">
        <w:rPr>
          <w:rFonts w:cs="Arial"/>
          <w:bCs/>
          <w:sz w:val="20"/>
        </w:rPr>
        <w:br/>
        <w:t>45884 Gelsenkirchen</w:t>
      </w:r>
      <w:r w:rsidRPr="00EF2247">
        <w:rPr>
          <w:rFonts w:cs="Arial"/>
          <w:bCs/>
          <w:sz w:val="20"/>
        </w:rPr>
        <w:br/>
        <w:t>Tel:   02 09/9 13 29-27</w:t>
      </w:r>
      <w:r w:rsidRPr="00EF2247">
        <w:rPr>
          <w:rFonts w:cs="Arial"/>
          <w:bCs/>
          <w:sz w:val="20"/>
        </w:rPr>
        <w:br/>
        <w:t>E-Mail:   b.tratnik@flachglas-markenkreis.de</w:t>
      </w:r>
      <w:r w:rsidRPr="00EF2247">
        <w:rPr>
          <w:rFonts w:cs="Arial"/>
          <w:bCs/>
          <w:sz w:val="20"/>
        </w:rPr>
        <w:br/>
        <w:t>Web:  </w:t>
      </w:r>
      <w:hyperlink r:id="rId11" w:history="1">
        <w:r w:rsidRPr="00EF2247">
          <w:rPr>
            <w:rFonts w:cs="Arial"/>
            <w:sz w:val="20"/>
            <w:u w:val="single"/>
          </w:rPr>
          <w:t>www.flachglas-markenkreis.de</w:t>
        </w:r>
      </w:hyperlink>
    </w:p>
    <w:p w14:paraId="740847FB" w14:textId="77777777" w:rsidR="00EF2247" w:rsidRPr="00CC1084" w:rsidRDefault="00EF2247" w:rsidP="00CC1084"/>
    <w:sectPr w:rsidR="00EF2247" w:rsidRPr="00CC1084" w:rsidSect="0023505C">
      <w:headerReference w:type="default" r:id="rId12"/>
      <w:footerReference w:type="default" r:id="rId13"/>
      <w:headerReference w:type="first" r:id="rId14"/>
      <w:footerReference w:type="first" r:id="rId15"/>
      <w:pgSz w:w="11907" w:h="16840" w:code="9"/>
      <w:pgMar w:top="1985" w:right="992" w:bottom="851" w:left="851" w:header="680" w:footer="567"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CB9B" w14:textId="77777777" w:rsidR="007F60DD" w:rsidRDefault="007F60DD">
      <w:r>
        <w:separator/>
      </w:r>
    </w:p>
  </w:endnote>
  <w:endnote w:type="continuationSeparator" w:id="0">
    <w:p w14:paraId="28D87610" w14:textId="77777777" w:rsidR="007F60DD" w:rsidRDefault="007F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8758" w14:textId="77777777" w:rsidR="00FC0977" w:rsidRDefault="00FC0977" w:rsidP="00864CB1">
    <w:pPr>
      <w:pStyle w:val="Fuzeile"/>
      <w:tabs>
        <w:tab w:val="clear" w:pos="9072"/>
        <w:tab w:val="right" w:pos="-4395"/>
      </w:tabs>
      <w:rPr>
        <w:color w:val="595959" w:themeColor="text1" w:themeTint="A6"/>
        <w:sz w:val="8"/>
        <w:szCs w:val="8"/>
      </w:rPr>
    </w:pPr>
  </w:p>
  <w:p w14:paraId="07EA2239" w14:textId="77777777" w:rsidR="0023505C" w:rsidRDefault="0023505C" w:rsidP="00864CB1">
    <w:pPr>
      <w:pStyle w:val="Fuzeile"/>
      <w:tabs>
        <w:tab w:val="clear" w:pos="9072"/>
        <w:tab w:val="right" w:pos="-4395"/>
      </w:tabs>
    </w:pPr>
    <w:r w:rsidRPr="0023505C">
      <w:rPr>
        <w:color w:val="595959" w:themeColor="text1" w:themeTint="A6"/>
        <w:sz w:val="18"/>
        <w:szCs w:val="18"/>
      </w:rPr>
      <w:t xml:space="preserve">    </w:t>
    </w:r>
    <w:r w:rsidRPr="0023505C">
      <w:rPr>
        <w:color w:val="595959" w:themeColor="text1" w:themeTint="A6"/>
        <w:sz w:val="18"/>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2BBE" w14:textId="77777777" w:rsidR="006D002C" w:rsidRDefault="006D002C">
    <w:pPr>
      <w:spacing w:line="28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544D" w14:textId="77777777" w:rsidR="007F60DD" w:rsidRDefault="007F60DD">
      <w:r>
        <w:separator/>
      </w:r>
    </w:p>
  </w:footnote>
  <w:footnote w:type="continuationSeparator" w:id="0">
    <w:p w14:paraId="49627854" w14:textId="77777777" w:rsidR="007F60DD" w:rsidRDefault="007F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7703" w14:textId="16CA0383" w:rsidR="006D002C" w:rsidRDefault="00D46047">
    <w:pPr>
      <w:pStyle w:val="Kopfzeile"/>
      <w:rPr>
        <w:b/>
        <w:bCs/>
        <w:color w:val="808080" w:themeColor="background1" w:themeShade="80"/>
        <w:sz w:val="36"/>
        <w:szCs w:val="36"/>
      </w:rPr>
    </w:pPr>
    <w:r>
      <w:rPr>
        <w:b/>
        <w:bCs/>
        <w:noProof/>
        <w:color w:val="808080" w:themeColor="background1" w:themeShade="80"/>
        <w:sz w:val="36"/>
        <w:szCs w:val="36"/>
      </w:rPr>
      <w:drawing>
        <wp:anchor distT="0" distB="0" distL="114300" distR="114300" simplePos="0" relativeHeight="251664384" behindDoc="0" locked="0" layoutInCell="1" allowOverlap="1" wp14:anchorId="4705AC9F" wp14:editId="491DC98D">
          <wp:simplePos x="0" y="0"/>
          <wp:positionH relativeFrom="column">
            <wp:posOffset>4530090</wp:posOffset>
          </wp:positionH>
          <wp:positionV relativeFrom="paragraph">
            <wp:posOffset>-161925</wp:posOffset>
          </wp:positionV>
          <wp:extent cx="2093595" cy="564515"/>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564515"/>
                  </a:xfrm>
                  <a:prstGeom prst="rect">
                    <a:avLst/>
                  </a:prstGeom>
                  <a:noFill/>
                </pic:spPr>
              </pic:pic>
            </a:graphicData>
          </a:graphic>
          <wp14:sizeRelH relativeFrom="page">
            <wp14:pctWidth>0</wp14:pctWidth>
          </wp14:sizeRelH>
          <wp14:sizeRelV relativeFrom="page">
            <wp14:pctHeight>0</wp14:pctHeight>
          </wp14:sizeRelV>
        </wp:anchor>
      </w:drawing>
    </w:r>
    <w:r w:rsidR="00093A02" w:rsidRPr="00093A02">
      <w:rPr>
        <w:b/>
        <w:bCs/>
        <w:color w:val="808080" w:themeColor="background1" w:themeShade="80"/>
        <w:sz w:val="36"/>
        <w:szCs w:val="36"/>
      </w:rPr>
      <w:t>Pressemitteilung</w:t>
    </w:r>
  </w:p>
  <w:p w14:paraId="695543B6" w14:textId="661C033D" w:rsidR="006D002C" w:rsidRPr="00434058" w:rsidRDefault="007F60DD" w:rsidP="006D002C">
    <w:pPr>
      <w:rPr>
        <w:b/>
        <w:color w:val="808080" w:themeColor="background1" w:themeShade="80"/>
      </w:rPr>
    </w:pPr>
    <w:r>
      <w:rPr>
        <w:b/>
        <w:color w:val="808080" w:themeColor="background1" w:themeShade="80"/>
      </w:rPr>
      <w:t>12.12.2024</w:t>
    </w:r>
  </w:p>
  <w:p w14:paraId="071392FC" w14:textId="102B61F0" w:rsidR="006D002C" w:rsidRPr="00CA5925" w:rsidRDefault="00D46047" w:rsidP="004F4DE6">
    <w:pPr>
      <w:pStyle w:val="Kopfzeile"/>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3FBC307F" wp14:editId="511AE761">
              <wp:simplePos x="0" y="0"/>
              <wp:positionH relativeFrom="column">
                <wp:posOffset>-6985</wp:posOffset>
              </wp:positionH>
              <wp:positionV relativeFrom="paragraph">
                <wp:posOffset>122555</wp:posOffset>
              </wp:positionV>
              <wp:extent cx="6630670" cy="635"/>
              <wp:effectExtent l="0" t="0" r="0" b="0"/>
              <wp:wrapNone/>
              <wp:docPr id="5767949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670" cy="635"/>
                      </a:xfrm>
                      <a:prstGeom prst="straightConnector1">
                        <a:avLst/>
                      </a:prstGeom>
                      <a:noFill/>
                      <a:ln w="158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6BEEC" id="_x0000_t32" coordsize="21600,21600" o:spt="32" o:oned="t" path="m,l21600,21600e" filled="f">
              <v:path arrowok="t" fillok="f" o:connecttype="none"/>
              <o:lock v:ext="edit" shapetype="t"/>
            </v:shapetype>
            <v:shape id="AutoShape 10" o:spid="_x0000_s1026" type="#_x0000_t32" style="position:absolute;margin-left:-.55pt;margin-top:9.65pt;width:522.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" strokecolor="#7f7f7f [1612]"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C0D5" w14:textId="5E4031A9" w:rsidR="006D002C" w:rsidRDefault="00D46047">
    <w:pPr>
      <w:pStyle w:val="Kopfzeile"/>
    </w:pPr>
    <w:r>
      <w:rPr>
        <w:noProof/>
        <w:sz w:val="20"/>
      </w:rPr>
      <w:drawing>
        <wp:anchor distT="0" distB="0" distL="114300" distR="114300" simplePos="0" relativeHeight="251657216" behindDoc="1" locked="0" layoutInCell="1" allowOverlap="1" wp14:anchorId="319D3EB8" wp14:editId="67F933AC">
          <wp:simplePos x="0" y="0"/>
          <wp:positionH relativeFrom="margin">
            <wp:posOffset>-720090</wp:posOffset>
          </wp:positionH>
          <wp:positionV relativeFrom="margin">
            <wp:posOffset>-1800225</wp:posOffset>
          </wp:positionV>
          <wp:extent cx="7560310" cy="10692130"/>
          <wp:effectExtent l="0" t="0" r="0" b="0"/>
          <wp:wrapNone/>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6192" behindDoc="0" locked="1" layoutInCell="1" allowOverlap="1" wp14:anchorId="787BF6BA" wp14:editId="65531B45">
              <wp:simplePos x="0" y="0"/>
              <wp:positionH relativeFrom="page">
                <wp:posOffset>0</wp:posOffset>
              </wp:positionH>
              <wp:positionV relativeFrom="page">
                <wp:posOffset>1800225</wp:posOffset>
              </wp:positionV>
              <wp:extent cx="7530465" cy="2570480"/>
              <wp:effectExtent l="0" t="0" r="0" b="0"/>
              <wp:wrapSquare wrapText="bothSides"/>
              <wp:docPr id="1967815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0465" cy="257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32B57" id="Rectangle 1" o:spid="_x0000_s1026" style="position:absolute;margin-left:0;margin-top:141.75pt;width:592.95pt;height:20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" filled="f" stroked="f">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0AD"/>
    <w:multiLevelType w:val="hybridMultilevel"/>
    <w:tmpl w:val="737A6D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5A237B"/>
    <w:multiLevelType w:val="hybridMultilevel"/>
    <w:tmpl w:val="988CB28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60D52E1"/>
    <w:multiLevelType w:val="multilevel"/>
    <w:tmpl w:val="9FE2272C"/>
    <w:lvl w:ilvl="0">
      <w:start w:val="1"/>
      <w:numFmt w:val="lowerLetter"/>
      <w:pStyle w:val="AufAlphaNum"/>
      <w:lvlText w:val="%1)"/>
      <w:lvlJc w:val="left"/>
      <w:pPr>
        <w:tabs>
          <w:tab w:val="num" w:pos="360"/>
        </w:tabs>
        <w:ind w:left="0" w:firstLine="0"/>
      </w:pPr>
      <w:rPr>
        <w:rFonts w:hint="default"/>
        <w:b/>
        <w:i w:val="0"/>
      </w:rPr>
    </w:lvl>
    <w:lvl w:ilvl="1">
      <w:start w:val="1"/>
      <w:numFmt w:val="decimal"/>
      <w:lvlText w:val="%1 %2)"/>
      <w:lvlJc w:val="left"/>
      <w:pPr>
        <w:tabs>
          <w:tab w:val="num" w:pos="644"/>
        </w:tabs>
        <w:ind w:left="284" w:firstLine="0"/>
      </w:pPr>
      <w:rPr>
        <w:rFonts w:hint="default"/>
        <w:b/>
        <w:i w:val="0"/>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2E34DF3"/>
    <w:multiLevelType w:val="multilevel"/>
    <w:tmpl w:val="2C7E641A"/>
    <w:lvl w:ilvl="0">
      <w:start w:val="1"/>
      <w:numFmt w:val="none"/>
      <w:pStyle w:val="Strichaufzhlung"/>
      <w:lvlText w:val="__"/>
      <w:lvlJc w:val="left"/>
      <w:pPr>
        <w:tabs>
          <w:tab w:val="num" w:pos="720"/>
        </w:tabs>
        <w:ind w:left="340" w:hanging="340"/>
      </w:pPr>
      <w:rPr>
        <w:rFonts w:hint="default"/>
      </w:rPr>
    </w:lvl>
    <w:lvl w:ilvl="1">
      <w:start w:val="1"/>
      <w:numFmt w:val="none"/>
      <w:lvlText w:val="-"/>
      <w:lvlJc w:val="left"/>
      <w:pPr>
        <w:tabs>
          <w:tab w:val="num" w:pos="720"/>
        </w:tabs>
        <w:ind w:left="720" w:hanging="436"/>
      </w:pPr>
      <w:rPr>
        <w:rFonts w:hint="default"/>
      </w:rPr>
    </w:lvl>
    <w:lvl w:ilvl="2">
      <w:start w:val="1"/>
      <w:numFmt w:val="none"/>
      <w:lvlText w:val="-"/>
      <w:lvlJc w:val="left"/>
      <w:pPr>
        <w:tabs>
          <w:tab w:val="num" w:pos="1211"/>
        </w:tabs>
        <w:ind w:left="1080" w:hanging="229"/>
      </w:pPr>
      <w:rPr>
        <w:rFonts w:hint="default"/>
      </w:rPr>
    </w:lvl>
    <w:lvl w:ilvl="3">
      <w:start w:val="1"/>
      <w:numFmt w:val="none"/>
      <w:lvlText w:val="-"/>
      <w:lvlJc w:val="left"/>
      <w:pPr>
        <w:tabs>
          <w:tab w:val="num" w:pos="1440"/>
        </w:tabs>
        <w:ind w:left="1440" w:hanging="363"/>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9F74895"/>
    <w:multiLevelType w:val="hybridMultilevel"/>
    <w:tmpl w:val="14CE7E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EA30162"/>
    <w:multiLevelType w:val="hybridMultilevel"/>
    <w:tmpl w:val="6C486D3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6A37EF9"/>
    <w:multiLevelType w:val="hybridMultilevel"/>
    <w:tmpl w:val="ED5A20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B56A03"/>
    <w:multiLevelType w:val="multilevel"/>
    <w:tmpl w:val="D8D287C6"/>
    <w:lvl w:ilvl="0">
      <w:start w:val="1"/>
      <w:numFmt w:val="decimal"/>
      <w:pStyle w:val="Aufzhlung"/>
      <w:lvlText w:val="%1."/>
      <w:lvlJc w:val="left"/>
      <w:pPr>
        <w:tabs>
          <w:tab w:val="num" w:pos="1080"/>
        </w:tabs>
        <w:ind w:left="0" w:firstLine="0"/>
      </w:pPr>
      <w:rPr>
        <w:rFonts w:ascii="Arial" w:hAnsi="Arial"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8" w15:restartNumberingAfterBreak="0">
    <w:nsid w:val="6029554F"/>
    <w:multiLevelType w:val="hybridMultilevel"/>
    <w:tmpl w:val="1632BC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33418A"/>
    <w:multiLevelType w:val="hybridMultilevel"/>
    <w:tmpl w:val="6FA207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EAC5510"/>
    <w:multiLevelType w:val="hybridMultilevel"/>
    <w:tmpl w:val="205483F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5851873">
    <w:abstractNumId w:val="7"/>
  </w:num>
  <w:num w:numId="2" w16cid:durableId="426269068">
    <w:abstractNumId w:val="3"/>
  </w:num>
  <w:num w:numId="3" w16cid:durableId="1020621494">
    <w:abstractNumId w:val="2"/>
  </w:num>
  <w:num w:numId="4" w16cid:durableId="1883325356">
    <w:abstractNumId w:val="2"/>
  </w:num>
  <w:num w:numId="5" w16cid:durableId="1204564598">
    <w:abstractNumId w:val="6"/>
  </w:num>
  <w:num w:numId="6" w16cid:durableId="1109665161">
    <w:abstractNumId w:val="4"/>
  </w:num>
  <w:num w:numId="7" w16cid:durableId="1483036062">
    <w:abstractNumId w:val="8"/>
  </w:num>
  <w:num w:numId="8" w16cid:durableId="667639279">
    <w:abstractNumId w:val="9"/>
  </w:num>
  <w:num w:numId="9" w16cid:durableId="299846357">
    <w:abstractNumId w:val="0"/>
  </w:num>
  <w:num w:numId="10" w16cid:durableId="1565721555">
    <w:abstractNumId w:val="5"/>
  </w:num>
  <w:num w:numId="11" w16cid:durableId="1531526334">
    <w:abstractNumId w:val="10"/>
  </w:num>
  <w:num w:numId="12" w16cid:durableId="211531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65"/>
  <w:drawingGridVerticalSpacing w:val="112"/>
  <w:displayHorizontalDrawingGridEvery w:val="0"/>
  <w:displayVerticalDrawingGridEvery w:val="2"/>
  <w:noPunctuationKerning/>
  <w:characterSpacingControl w:val="doNotCompress"/>
  <w:hdrShapeDefaults>
    <o:shapedefaults v:ext="edit" spidmax="2051"/>
    <o:shapelayout v:ext="edit">
      <o:rules v:ext="edit">
        <o:r id="V:Rule2" type="connector" idref="#_x0000_s1034"/>
      </o:rules>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DD"/>
    <w:rsid w:val="00005805"/>
    <w:rsid w:val="000455F1"/>
    <w:rsid w:val="0005034D"/>
    <w:rsid w:val="00061A81"/>
    <w:rsid w:val="000938CA"/>
    <w:rsid w:val="00093A02"/>
    <w:rsid w:val="000A3195"/>
    <w:rsid w:val="00191692"/>
    <w:rsid w:val="001C3630"/>
    <w:rsid w:val="00214D5A"/>
    <w:rsid w:val="0023505C"/>
    <w:rsid w:val="003460B4"/>
    <w:rsid w:val="003542CB"/>
    <w:rsid w:val="00434058"/>
    <w:rsid w:val="004F4DE6"/>
    <w:rsid w:val="00500998"/>
    <w:rsid w:val="00572EA8"/>
    <w:rsid w:val="0059264D"/>
    <w:rsid w:val="00597463"/>
    <w:rsid w:val="005D08DA"/>
    <w:rsid w:val="005D4890"/>
    <w:rsid w:val="00664296"/>
    <w:rsid w:val="00694C66"/>
    <w:rsid w:val="006B5E4B"/>
    <w:rsid w:val="006D002C"/>
    <w:rsid w:val="00764B8A"/>
    <w:rsid w:val="00765D0F"/>
    <w:rsid w:val="007A50F9"/>
    <w:rsid w:val="007A7B21"/>
    <w:rsid w:val="007F60DD"/>
    <w:rsid w:val="00864CB1"/>
    <w:rsid w:val="008774E4"/>
    <w:rsid w:val="00893809"/>
    <w:rsid w:val="00894ADE"/>
    <w:rsid w:val="008A081D"/>
    <w:rsid w:val="00975137"/>
    <w:rsid w:val="00985360"/>
    <w:rsid w:val="009B55F4"/>
    <w:rsid w:val="009E0894"/>
    <w:rsid w:val="009E307C"/>
    <w:rsid w:val="00A112FA"/>
    <w:rsid w:val="00A8364C"/>
    <w:rsid w:val="00A8503E"/>
    <w:rsid w:val="00BB7C5C"/>
    <w:rsid w:val="00BE0FAA"/>
    <w:rsid w:val="00BF0E8F"/>
    <w:rsid w:val="00C33410"/>
    <w:rsid w:val="00C7382A"/>
    <w:rsid w:val="00C77E61"/>
    <w:rsid w:val="00C956DC"/>
    <w:rsid w:val="00CA008A"/>
    <w:rsid w:val="00CA5925"/>
    <w:rsid w:val="00CB2DCF"/>
    <w:rsid w:val="00CC1084"/>
    <w:rsid w:val="00D1738C"/>
    <w:rsid w:val="00D30832"/>
    <w:rsid w:val="00D330F8"/>
    <w:rsid w:val="00D46047"/>
    <w:rsid w:val="00D77982"/>
    <w:rsid w:val="00D77E4D"/>
    <w:rsid w:val="00DA6C93"/>
    <w:rsid w:val="00DE77A6"/>
    <w:rsid w:val="00E7046A"/>
    <w:rsid w:val="00EB2E11"/>
    <w:rsid w:val="00EF2247"/>
    <w:rsid w:val="00F3086D"/>
    <w:rsid w:val="00FC0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BCA160"/>
  <w15:docId w15:val="{C4CEA236-799D-4ADD-8347-7F753286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7E61"/>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text">
    <w:name w:val="Copytext"/>
    <w:rsid w:val="00C77E61"/>
    <w:pPr>
      <w:spacing w:line="300" w:lineRule="exact"/>
    </w:pPr>
    <w:rPr>
      <w:rFonts w:ascii="Arial" w:eastAsia="Times" w:hAnsi="Arial"/>
    </w:rPr>
  </w:style>
  <w:style w:type="paragraph" w:customStyle="1" w:styleId="Headline">
    <w:name w:val="Headline"/>
    <w:basedOn w:val="Copytext"/>
    <w:next w:val="Copytext"/>
    <w:rsid w:val="00C77E61"/>
    <w:pPr>
      <w:spacing w:line="440" w:lineRule="exact"/>
    </w:pPr>
    <w:rPr>
      <w:sz w:val="44"/>
    </w:rPr>
  </w:style>
  <w:style w:type="paragraph" w:customStyle="1" w:styleId="Aufzhlung">
    <w:name w:val="Aufzählung"/>
    <w:basedOn w:val="Copytext"/>
    <w:rsid w:val="00C77E61"/>
    <w:pPr>
      <w:numPr>
        <w:numId w:val="1"/>
      </w:numPr>
      <w:tabs>
        <w:tab w:val="clear" w:pos="1080"/>
        <w:tab w:val="left" w:pos="340"/>
      </w:tabs>
    </w:pPr>
  </w:style>
  <w:style w:type="paragraph" w:customStyle="1" w:styleId="HeavyCopytext">
    <w:name w:val="HeavyCopytext"/>
    <w:basedOn w:val="Copytext"/>
    <w:next w:val="Copytext"/>
    <w:rsid w:val="00C77E61"/>
    <w:rPr>
      <w:b/>
    </w:rPr>
  </w:style>
  <w:style w:type="paragraph" w:customStyle="1" w:styleId="Zwischenheadline">
    <w:name w:val="Zwischenheadline"/>
    <w:basedOn w:val="Copytext"/>
    <w:next w:val="Copytext"/>
    <w:rsid w:val="00C77E61"/>
    <w:rPr>
      <w:sz w:val="30"/>
    </w:rPr>
  </w:style>
  <w:style w:type="paragraph" w:customStyle="1" w:styleId="Strichaufzhlung">
    <w:name w:val="Strichaufzählung"/>
    <w:basedOn w:val="Copytext"/>
    <w:rsid w:val="00C77E61"/>
    <w:pPr>
      <w:numPr>
        <w:numId w:val="2"/>
      </w:numPr>
      <w:tabs>
        <w:tab w:val="clear" w:pos="720"/>
        <w:tab w:val="left" w:pos="340"/>
      </w:tabs>
    </w:pPr>
  </w:style>
  <w:style w:type="paragraph" w:customStyle="1" w:styleId="AufAlphaNum">
    <w:name w:val="AufAlphaNum"/>
    <w:basedOn w:val="Standard"/>
    <w:rsid w:val="00C77E61"/>
    <w:pPr>
      <w:numPr>
        <w:numId w:val="4"/>
      </w:numPr>
      <w:tabs>
        <w:tab w:val="left" w:pos="794"/>
        <w:tab w:val="left" w:pos="4394"/>
        <w:tab w:val="right" w:pos="5670"/>
        <w:tab w:val="right" w:pos="8335"/>
      </w:tabs>
      <w:spacing w:line="300" w:lineRule="exact"/>
    </w:pPr>
    <w:rPr>
      <w:b/>
      <w:noProof/>
    </w:rPr>
  </w:style>
  <w:style w:type="paragraph" w:styleId="Kopfzeile">
    <w:name w:val="header"/>
    <w:basedOn w:val="Standard"/>
    <w:semiHidden/>
    <w:rsid w:val="00C77E61"/>
    <w:pPr>
      <w:tabs>
        <w:tab w:val="center" w:pos="4536"/>
        <w:tab w:val="right" w:pos="9072"/>
      </w:tabs>
    </w:pPr>
  </w:style>
  <w:style w:type="paragraph" w:styleId="Fuzeile">
    <w:name w:val="footer"/>
    <w:basedOn w:val="Standard"/>
    <w:semiHidden/>
    <w:rsid w:val="00C77E61"/>
    <w:pPr>
      <w:tabs>
        <w:tab w:val="center" w:pos="4536"/>
        <w:tab w:val="right" w:pos="9072"/>
      </w:tabs>
    </w:pPr>
  </w:style>
  <w:style w:type="character" w:styleId="Hyperlink">
    <w:name w:val="Hyperlink"/>
    <w:basedOn w:val="Absatz-Standardschriftart"/>
    <w:semiHidden/>
    <w:rsid w:val="00C77E61"/>
    <w:rPr>
      <w:color w:val="0000FF"/>
      <w:u w:val="single"/>
    </w:rPr>
  </w:style>
  <w:style w:type="table" w:styleId="Tabellenraster">
    <w:name w:val="Table Grid"/>
    <w:basedOn w:val="NormaleTabelle"/>
    <w:uiPriority w:val="59"/>
    <w:rsid w:val="00EB2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7F60D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achglas-markenkreis.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btratnik\BAU%202025\PR%20BAU%202025\Adaptive%20Gl&#228;ser%20P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6303865622A4D99878FD46A857289" ma:contentTypeVersion="5" ma:contentTypeDescription="Create a new document." ma:contentTypeScope="" ma:versionID="94f76f6d51962683d97636b0c9d30c6e">
  <xsd:schema xmlns:xsd="http://www.w3.org/2001/XMLSchema" xmlns:xs="http://www.w3.org/2001/XMLSchema" xmlns:p="http://schemas.microsoft.com/office/2006/metadata/properties" xmlns:ns3="4f8fcfe9-1cc4-45f8-bf2d-dd3b97757277" targetNamespace="http://schemas.microsoft.com/office/2006/metadata/properties" ma:root="true" ma:fieldsID="d2986586c245baed28d6f66e7385b013" ns3:_="">
    <xsd:import namespace="4f8fcfe9-1cc4-45f8-bf2d-dd3b977572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fe9-1cc4-45f8-bf2d-dd3b97757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7FD37-DD9B-423A-9F76-49E23994E88B}">
  <ds:schemaRefs>
    <ds:schemaRef ds:uri="http://schemas.microsoft.com/sharepoint/v3/contenttype/forms"/>
  </ds:schemaRefs>
</ds:datastoreItem>
</file>

<file path=customXml/itemProps2.xml><?xml version="1.0" encoding="utf-8"?>
<ds:datastoreItem xmlns:ds="http://schemas.openxmlformats.org/officeDocument/2006/customXml" ds:itemID="{16C504B7-EFAB-4903-9C8C-E1EC1C1C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fe9-1cc4-45f8-bf2d-dd3b97757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F0F83-A3D9-4AD9-9F8D-BEE617B7F23E}">
  <ds:schemaRefs>
    <ds:schemaRef ds:uri="http://schemas.microsoft.com/office/2006/documentManagement/types"/>
    <ds:schemaRef ds:uri="http://purl.org/dc/terms/"/>
    <ds:schemaRef ds:uri="http://schemas.openxmlformats.org/package/2006/metadata/core-properties"/>
    <ds:schemaRef ds:uri="http://purl.org/dc/dcmitype/"/>
    <ds:schemaRef ds:uri="4f8fcfe9-1cc4-45f8-bf2d-dd3b97757277"/>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Adaptive Gläser PR.dotx</Template>
  <TotalTime>0</TotalTime>
  <Pages>3</Pages>
  <Words>715</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Tratnik</dc:creator>
  <cp:keywords/>
  <dc:description/>
  <cp:lastModifiedBy>Birgit Tratnik</cp:lastModifiedBy>
  <cp:revision>2</cp:revision>
  <cp:lastPrinted>2011-01-14T18:17:00Z</cp:lastPrinted>
  <dcterms:created xsi:type="dcterms:W3CDTF">2024-12-12T10:13:00Z</dcterms:created>
  <dcterms:modified xsi:type="dcterms:W3CDTF">2024-12-12T10:13:00Z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0x0101003866303865622A4D99878FD46A857289</vt:lpwstr>
  </property>
</Properties>
</file>